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FA" w:rsidRPr="00576EDF" w:rsidRDefault="00C0301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6EDF">
        <w:rPr>
          <w:rFonts w:ascii="Times New Roman" w:hAnsi="Times New Roman" w:cs="Times New Roman"/>
          <w:b/>
          <w:bCs/>
          <w:sz w:val="36"/>
          <w:szCs w:val="36"/>
        </w:rPr>
        <w:t>中核放射毒理与放射性药物临床前评价重点实验室</w:t>
      </w:r>
    </w:p>
    <w:p w:rsidR="00576EDF" w:rsidRDefault="00576EDF" w:rsidP="00576EDF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2022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年度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平台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开放基金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申报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指南</w:t>
      </w:r>
    </w:p>
    <w:p w:rsidR="00576EDF" w:rsidRPr="00576EDF" w:rsidRDefault="00576ED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</w:p>
    <w:p w:rsidR="00DB4AC3" w:rsidRDefault="00C03019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中核放射毒理与放射性药物临床前评价重点实验室</w:t>
      </w:r>
      <w:r w:rsidR="00180EFA">
        <w:rPr>
          <w:sz w:val="24"/>
        </w:rPr>
        <w:t>以中国辐射防护研究院为依托</w:t>
      </w:r>
      <w:r w:rsidR="00180EFA">
        <w:rPr>
          <w:rFonts w:hint="eastAsia"/>
          <w:sz w:val="24"/>
        </w:rPr>
        <w:t>，</w:t>
      </w:r>
      <w:r>
        <w:rPr>
          <w:rFonts w:hint="eastAsia"/>
          <w:sz w:val="24"/>
        </w:rPr>
        <w:t>于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月获批成立，主要研究方向包括：放射毒理研究；放射性药物临床前评价研究；非放药物的安全性评价研究方向等。</w:t>
      </w:r>
    </w:p>
    <w:p w:rsidR="00DB4AC3" w:rsidRDefault="00C03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本着</w:t>
      </w:r>
      <w:r w:rsidR="00A53A6C">
        <w:rPr>
          <w:rFonts w:ascii="Times New Roman" w:hAnsi="Times New Roman" w:cs="Times New Roman" w:hint="eastAsia"/>
          <w:sz w:val="24"/>
        </w:rPr>
        <w:t>“</w:t>
      </w:r>
      <w:r w:rsidR="00A53A6C">
        <w:rPr>
          <w:rFonts w:ascii="Times New Roman" w:hAnsi="Times New Roman" w:cs="Times New Roman"/>
          <w:sz w:val="24"/>
        </w:rPr>
        <w:t>开放、流动、联合、竞争</w:t>
      </w:r>
      <w:r w:rsidR="00A53A6C">
        <w:rPr>
          <w:rFonts w:ascii="Times New Roman" w:hAnsi="Times New Roman" w:cs="Times New Roman" w:hint="eastAsia"/>
          <w:sz w:val="24"/>
        </w:rPr>
        <w:t>”</w:t>
      </w:r>
      <w:r>
        <w:rPr>
          <w:rFonts w:ascii="Times New Roman" w:hAnsi="Times New Roman" w:cs="Times New Roman"/>
          <w:sz w:val="24"/>
        </w:rPr>
        <w:t>的方针，为充分发挥</w:t>
      </w:r>
      <w:r>
        <w:rPr>
          <w:rFonts w:ascii="Times New Roman" w:hAnsi="Times New Roman" w:cs="Times New Roman" w:hint="eastAsia"/>
          <w:sz w:val="24"/>
        </w:rPr>
        <w:t>研发平台</w:t>
      </w:r>
      <w:r>
        <w:rPr>
          <w:rFonts w:ascii="Times New Roman" w:hAnsi="Times New Roman" w:cs="Times New Roman"/>
          <w:sz w:val="24"/>
        </w:rPr>
        <w:t>在放射毒理、放射性药物非临床安全评价等领域的辐射、带动和服务作用，吸引和资助优秀学者前来开展合作交流，本</w:t>
      </w:r>
      <w:r>
        <w:rPr>
          <w:rFonts w:ascii="Times New Roman" w:hAnsi="Times New Roman" w:cs="Times New Roman" w:hint="eastAsia"/>
          <w:sz w:val="24"/>
        </w:rPr>
        <w:t>平台</w:t>
      </w:r>
      <w:r>
        <w:rPr>
          <w:rFonts w:ascii="Times New Roman" w:hAnsi="Times New Roman" w:cs="Times New Roman"/>
          <w:sz w:val="24"/>
        </w:rPr>
        <w:t>设立平台开放基金。</w:t>
      </w:r>
    </w:p>
    <w:p w:rsidR="00576EDF" w:rsidRDefault="00576EDF" w:rsidP="00576EDF">
      <w:pPr>
        <w:pStyle w:val="a6"/>
        <w:adjustRightInd w:val="0"/>
        <w:snapToGrid w:val="0"/>
        <w:spacing w:before="0" w:beforeAutospacing="0" w:after="0" w:afterAutospacing="0" w:line="360" w:lineRule="auto"/>
        <w:ind w:firstLineChars="196" w:firstLine="47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一、</w:t>
      </w:r>
      <w:r>
        <w:rPr>
          <w:rFonts w:ascii="Times New Roman" w:hAnsi="Times New Roman" w:hint="eastAsia"/>
          <w:b/>
          <w:bCs/>
        </w:rPr>
        <w:t>2022</w:t>
      </w:r>
      <w:r>
        <w:rPr>
          <w:rFonts w:ascii="Times New Roman" w:hAnsi="Times New Roman" w:hint="eastAsia"/>
          <w:b/>
          <w:bCs/>
        </w:rPr>
        <w:t>年度重点支持方向</w:t>
      </w:r>
    </w:p>
    <w:p w:rsidR="00576EDF" w:rsidRPr="009B49F4" w:rsidRDefault="00576EDF" w:rsidP="00576EDF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根据《中国辐射防护研究院自主科研项目管理办法》</w:t>
      </w:r>
      <w:r w:rsidRPr="009B49F4">
        <w:rPr>
          <w:rFonts w:ascii="Times New Roman" w:hAnsi="Times New Roman" w:hint="eastAsia"/>
        </w:rPr>
        <w:t>有关规定，实验室现公布</w:t>
      </w:r>
      <w:r w:rsidRPr="009B49F4">
        <w:rPr>
          <w:rFonts w:ascii="Times New Roman" w:hAnsi="Times New Roman" w:hint="eastAsia"/>
        </w:rPr>
        <w:t>202</w:t>
      </w:r>
      <w:r>
        <w:rPr>
          <w:rFonts w:ascii="Times New Roman" w:hAnsi="Times New Roman" w:hint="eastAsia"/>
        </w:rPr>
        <w:t>2</w:t>
      </w:r>
      <w:r w:rsidRPr="009B49F4">
        <w:rPr>
          <w:rFonts w:ascii="Times New Roman" w:hAnsi="Times New Roman" w:hint="eastAsia"/>
        </w:rPr>
        <w:t>年平台开放基金项目指南</w:t>
      </w:r>
      <w:r>
        <w:rPr>
          <w:rFonts w:ascii="Times New Roman" w:hAnsi="Times New Roman" w:hint="eastAsia"/>
        </w:rPr>
        <w:t>，主要内容包括但不限于：</w:t>
      </w:r>
    </w:p>
    <w:p w:rsidR="00DB4AC3" w:rsidRDefault="004209C8" w:rsidP="00576EDF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方向</w:t>
      </w: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：</w:t>
      </w:r>
      <w:r w:rsidR="00936953">
        <w:rPr>
          <w:rFonts w:ascii="Times New Roman" w:hAnsi="Times New Roman" w:cs="Times New Roman" w:hint="eastAsia"/>
          <w:b/>
          <w:sz w:val="24"/>
        </w:rPr>
        <w:t>肿瘤</w:t>
      </w:r>
      <w:r w:rsidR="00180EFA">
        <w:rPr>
          <w:rFonts w:ascii="Times New Roman" w:hAnsi="Times New Roman" w:cs="Times New Roman" w:hint="eastAsia"/>
          <w:b/>
          <w:sz w:val="24"/>
        </w:rPr>
        <w:t>放射性</w:t>
      </w:r>
      <w:r w:rsidR="00936953">
        <w:rPr>
          <w:rFonts w:ascii="Times New Roman" w:hAnsi="Times New Roman" w:cs="Times New Roman" w:hint="eastAsia"/>
          <w:b/>
          <w:sz w:val="24"/>
        </w:rPr>
        <w:t>药物</w:t>
      </w:r>
      <w:r w:rsidR="00180EFA">
        <w:rPr>
          <w:rFonts w:ascii="Times New Roman" w:hAnsi="Times New Roman" w:cs="Times New Roman" w:hint="eastAsia"/>
          <w:b/>
          <w:sz w:val="24"/>
        </w:rPr>
        <w:t>靶向</w:t>
      </w:r>
      <w:r w:rsidR="00576EDF">
        <w:rPr>
          <w:rFonts w:ascii="Times New Roman" w:hAnsi="Times New Roman" w:cs="Times New Roman"/>
          <w:b/>
          <w:sz w:val="24"/>
        </w:rPr>
        <w:t>配体</w:t>
      </w:r>
      <w:r w:rsidR="00936953">
        <w:rPr>
          <w:rFonts w:ascii="Times New Roman" w:hAnsi="Times New Roman" w:cs="Times New Roman" w:hint="eastAsia"/>
          <w:b/>
          <w:sz w:val="24"/>
        </w:rPr>
        <w:t>研发</w:t>
      </w:r>
      <w:r>
        <w:rPr>
          <w:rFonts w:ascii="Times New Roman" w:hAnsi="Times New Roman" w:cs="Times New Roman" w:hint="eastAsia"/>
          <w:b/>
          <w:sz w:val="24"/>
        </w:rPr>
        <w:t>。</w:t>
      </w:r>
      <w:r w:rsidR="00936953">
        <w:rPr>
          <w:rFonts w:ascii="Times New Roman" w:hAnsi="Times New Roman" w:cs="Times New Roman" w:hint="eastAsia"/>
          <w:sz w:val="24"/>
        </w:rPr>
        <w:t>开展适用于放射性</w:t>
      </w:r>
      <w:r w:rsidR="00936953">
        <w:rPr>
          <w:rFonts w:ascii="Times New Roman" w:hAnsi="Times New Roman" w:cs="Times New Roman"/>
          <w:sz w:val="24"/>
        </w:rPr>
        <w:t>药物</w:t>
      </w:r>
      <w:r w:rsidR="00936953">
        <w:rPr>
          <w:rFonts w:ascii="Times New Roman" w:hAnsi="Times New Roman" w:cs="Times New Roman" w:hint="eastAsia"/>
          <w:sz w:val="24"/>
        </w:rPr>
        <w:t>研发及</w:t>
      </w:r>
      <w:r w:rsidR="00936953">
        <w:rPr>
          <w:rFonts w:ascii="Times New Roman" w:hAnsi="Times New Roman" w:cs="Times New Roman"/>
          <w:sz w:val="24"/>
        </w:rPr>
        <w:t>临床应用的肿瘤靶向配体</w:t>
      </w:r>
      <w:r w:rsidR="00A53A6C">
        <w:rPr>
          <w:rFonts w:ascii="Times New Roman" w:hAnsi="Times New Roman" w:cs="Times New Roman" w:hint="eastAsia"/>
          <w:sz w:val="24"/>
        </w:rPr>
        <w:t>研究</w:t>
      </w:r>
      <w:r w:rsidR="00C03019">
        <w:rPr>
          <w:rFonts w:ascii="Times New Roman" w:eastAsia="宋体" w:hAnsi="Times New Roman" w:cs="Times New Roman"/>
          <w:kern w:val="0"/>
          <w:sz w:val="24"/>
        </w:rPr>
        <w:t>。</w:t>
      </w:r>
    </w:p>
    <w:p w:rsidR="00DB4AC3" w:rsidRPr="00A87BC9" w:rsidRDefault="004209C8" w:rsidP="00576EDF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/>
        </w:rPr>
        <w:t>方向</w:t>
      </w:r>
      <w:r w:rsidR="00576EDF"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 w:hint="eastAsia"/>
          <w:b/>
        </w:rPr>
        <w:t>：</w:t>
      </w:r>
      <w:r w:rsidR="00C03019">
        <w:rPr>
          <w:rFonts w:ascii="Times New Roman" w:hAnsi="Times New Roman" w:cs="Times New Roman" w:hint="eastAsia"/>
          <w:b/>
          <w:bCs/>
        </w:rPr>
        <w:t>天然植物提取物在抗辐射方面的应用探索</w:t>
      </w:r>
      <w:r w:rsidR="00C03019">
        <w:rPr>
          <w:rFonts w:ascii="Times New Roman" w:hAnsi="Times New Roman" w:cs="Times New Roman"/>
          <w:b/>
          <w:bCs/>
        </w:rPr>
        <w:t>研究</w:t>
      </w:r>
      <w:r w:rsidR="00576EDF">
        <w:rPr>
          <w:rFonts w:ascii="Times New Roman" w:hAnsi="Times New Roman" w:cs="Times New Roman"/>
          <w:b/>
          <w:bCs/>
        </w:rPr>
        <w:t>。</w:t>
      </w:r>
      <w:r w:rsidR="00C03019">
        <w:rPr>
          <w:rFonts w:ascii="Times New Roman" w:hAnsi="Times New Roman" w:cs="Times New Roman" w:hint="eastAsia"/>
        </w:rPr>
        <w:t>探索</w:t>
      </w:r>
      <w:r w:rsidR="00C03019">
        <w:rPr>
          <w:rFonts w:ascii="Times New Roman" w:hAnsi="Times New Roman" w:cs="Times New Roman" w:hint="eastAsia"/>
          <w:bCs/>
        </w:rPr>
        <w:t>天然植物提取物在抗辐射方面的应用</w:t>
      </w:r>
      <w:r w:rsidR="00C03019">
        <w:rPr>
          <w:rFonts w:ascii="Times New Roman" w:hAnsi="Times New Roman" w:cs="Times New Roman"/>
        </w:rPr>
        <w:t>。</w:t>
      </w:r>
    </w:p>
    <w:p w:rsidR="00576EDF" w:rsidRDefault="00576EDF" w:rsidP="00576EDF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二、平台开放基金申请办法</w:t>
      </w:r>
      <w:r>
        <w:rPr>
          <w:rFonts w:ascii="Times New Roman" w:hAnsi="Times New Roman" w:hint="eastAsia"/>
          <w:b/>
          <w:bCs/>
        </w:rPr>
        <w:t>与要求</w:t>
      </w:r>
    </w:p>
    <w:p w:rsidR="00DB4AC3" w:rsidRDefault="00C0301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 xml:space="preserve">1. </w:t>
      </w:r>
      <w:r>
        <w:rPr>
          <w:rFonts w:ascii="Times New Roman" w:eastAsia="宋体" w:hAnsi="Times New Roman" w:cs="Times New Roman"/>
          <w:kern w:val="0"/>
          <w:sz w:val="24"/>
        </w:rPr>
        <w:t>申请人要求年龄在</w:t>
      </w:r>
      <w:r>
        <w:rPr>
          <w:rFonts w:ascii="Times New Roman" w:eastAsia="宋体" w:hAnsi="Times New Roman" w:cs="Times New Roman"/>
          <w:kern w:val="0"/>
          <w:sz w:val="24"/>
        </w:rPr>
        <w:t>45</w:t>
      </w:r>
      <w:r>
        <w:rPr>
          <w:rFonts w:ascii="Times New Roman" w:eastAsia="宋体" w:hAnsi="Times New Roman" w:cs="Times New Roman"/>
          <w:kern w:val="0"/>
          <w:sz w:val="24"/>
        </w:rPr>
        <w:t>周岁（含）以下，具有中级或以上职称（申请单位在读博士研究生在导师担保下，可担当项目负责人），且研究团队中必须有中辐院内科技人员</w:t>
      </w:r>
      <w:r w:rsidR="004209C8">
        <w:rPr>
          <w:rFonts w:ascii="Times New Roman" w:eastAsia="宋体" w:hAnsi="Times New Roman" w:cs="Times New Roman" w:hint="eastAsia"/>
          <w:kern w:val="0"/>
          <w:sz w:val="24"/>
        </w:rPr>
        <w:t>。</w:t>
      </w:r>
    </w:p>
    <w:p w:rsidR="00DB4AC3" w:rsidRDefault="00C0301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t>2.</w:t>
      </w:r>
      <w:r>
        <w:rPr>
          <w:rFonts w:ascii="Times New Roman" w:eastAsia="宋体" w:hAnsi="Times New Roman" w:cs="Times New Roman"/>
          <w:sz w:val="24"/>
        </w:rPr>
        <w:t>申请者需根据本年度重点支持方向选立课题，认真填写申请书。优先资助目标明确，研究内容具体，具有创新科学意义的研究课题</w:t>
      </w:r>
      <w:r w:rsidR="004209C8">
        <w:rPr>
          <w:rFonts w:ascii="Times New Roman" w:eastAsia="宋体" w:hAnsi="Times New Roman" w:cs="Times New Roman" w:hint="eastAsia"/>
          <w:sz w:val="24"/>
        </w:rPr>
        <w:t>。</w:t>
      </w:r>
    </w:p>
    <w:p w:rsidR="00DB4AC3" w:rsidRDefault="00C0301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sz w:val="24"/>
        </w:rPr>
        <w:t>3.</w:t>
      </w:r>
      <w:r>
        <w:rPr>
          <w:rFonts w:ascii="Times New Roman" w:eastAsia="宋体" w:hAnsi="Times New Roman" w:cs="Times New Roman"/>
          <w:kern w:val="0"/>
          <w:sz w:val="24"/>
        </w:rPr>
        <w:t>项目实施过程中发表的论文、论著等研究成果应标注</w:t>
      </w:r>
      <w:r>
        <w:rPr>
          <w:rFonts w:ascii="Times New Roman" w:eastAsia="宋体" w:hAnsi="Times New Roman" w:cs="Times New Roman" w:hint="eastAsia"/>
          <w:kern w:val="0"/>
          <w:sz w:val="24"/>
        </w:rPr>
        <w:t>“</w:t>
      </w:r>
      <w:r>
        <w:rPr>
          <w:rFonts w:ascii="Times New Roman" w:eastAsia="宋体" w:hAnsi="Times New Roman" w:cs="Times New Roman"/>
          <w:kern w:val="0"/>
          <w:sz w:val="24"/>
        </w:rPr>
        <w:t>中国辐射防护研究院自主科研项目资助项目</w:t>
      </w:r>
      <w:r>
        <w:rPr>
          <w:rFonts w:ascii="Times New Roman" w:eastAsia="宋体" w:hAnsi="Times New Roman" w:cs="Times New Roman" w:hint="eastAsia"/>
          <w:kern w:val="0"/>
          <w:sz w:val="24"/>
        </w:rPr>
        <w:t>”</w:t>
      </w:r>
      <w:r>
        <w:rPr>
          <w:rFonts w:ascii="Times New Roman" w:eastAsia="宋体" w:hAnsi="Times New Roman" w:cs="Times New Roman"/>
          <w:kern w:val="0"/>
          <w:sz w:val="24"/>
        </w:rPr>
        <w:t>及项目编号，</w:t>
      </w:r>
      <w:r>
        <w:rPr>
          <w:rFonts w:ascii="Times New Roman" w:eastAsia="宋体" w:hAnsi="Times New Roman" w:cs="Times New Roman" w:hint="eastAsia"/>
          <w:sz w:val="24"/>
        </w:rPr>
        <w:t>未</w:t>
      </w:r>
      <w:r>
        <w:rPr>
          <w:rFonts w:ascii="Times New Roman" w:eastAsia="宋体" w:hAnsi="Times New Roman" w:cs="Times New Roman"/>
          <w:sz w:val="24"/>
        </w:rPr>
        <w:t>按</w:t>
      </w:r>
      <w:r>
        <w:rPr>
          <w:rFonts w:ascii="Times New Roman" w:eastAsia="宋体" w:hAnsi="Times New Roman" w:cs="Times New Roman"/>
          <w:kern w:val="0"/>
          <w:sz w:val="24"/>
        </w:rPr>
        <w:t>要求进行标注的成果，不计入结题成果</w:t>
      </w:r>
      <w:r w:rsidR="004209C8">
        <w:rPr>
          <w:rFonts w:ascii="Times New Roman" w:eastAsia="宋体" w:hAnsi="Times New Roman" w:cs="Times New Roman" w:hint="eastAsia"/>
          <w:kern w:val="0"/>
          <w:sz w:val="24"/>
        </w:rPr>
        <w:t>。</w:t>
      </w:r>
    </w:p>
    <w:p w:rsidR="00DB4AC3" w:rsidRDefault="00C03019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4.</w:t>
      </w:r>
      <w:r>
        <w:rPr>
          <w:rFonts w:ascii="Times New Roman" w:eastAsia="宋体" w:hAnsi="Times New Roman" w:cs="Times New Roman"/>
          <w:sz w:val="24"/>
        </w:rPr>
        <w:t>申请者应按规定格式填写申请书（见附件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），申请者需提交纸质申请书两份（所在单位同意签字盖章）及同版本电子文档</w:t>
      </w:r>
      <w:r w:rsidR="004209C8">
        <w:rPr>
          <w:rFonts w:ascii="Times New Roman" w:eastAsia="宋体" w:hAnsi="Times New Roman" w:cs="Times New Roman" w:hint="eastAsia"/>
          <w:sz w:val="24"/>
        </w:rPr>
        <w:t>。</w:t>
      </w:r>
      <w:bookmarkStart w:id="0" w:name="_GoBack"/>
      <w:bookmarkEnd w:id="0"/>
    </w:p>
    <w:p w:rsidR="0034108C" w:rsidRDefault="0034108C" w:rsidP="0034108C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5.</w:t>
      </w:r>
      <w:r>
        <w:rPr>
          <w:rFonts w:ascii="Times New Roman" w:eastAsia="宋体" w:hAnsi="Times New Roman" w:cs="Times New Roman" w:hint="eastAsia"/>
          <w:sz w:val="24"/>
        </w:rPr>
        <w:t>研究周期及经费预算：重点支持类周期</w:t>
      </w:r>
      <w:r>
        <w:rPr>
          <w:rFonts w:ascii="Times New Roman" w:eastAsia="宋体" w:hAnsi="Times New Roman" w:cs="Times New Roman"/>
          <w:sz w:val="24"/>
        </w:rPr>
        <w:t>1-2</w:t>
      </w:r>
      <w:r>
        <w:rPr>
          <w:rFonts w:ascii="Times New Roman" w:eastAsia="宋体" w:hAnsi="Times New Roman" w:cs="Times New Roman" w:hint="eastAsia"/>
          <w:sz w:val="24"/>
        </w:rPr>
        <w:t>年，经费≤</w:t>
      </w:r>
      <w:r>
        <w:rPr>
          <w:rFonts w:ascii="Times New Roman" w:eastAsia="宋体" w:hAnsi="Times New Roman" w:cs="Times New Roman"/>
          <w:sz w:val="24"/>
        </w:rPr>
        <w:t>20</w:t>
      </w:r>
      <w:r>
        <w:rPr>
          <w:rFonts w:ascii="Times New Roman" w:eastAsia="宋体" w:hAnsi="Times New Roman" w:cs="Times New Roman" w:hint="eastAsia"/>
          <w:sz w:val="24"/>
        </w:rPr>
        <w:t>万元；一般支持类周期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年，经费≤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万元。</w:t>
      </w:r>
    </w:p>
    <w:p w:rsidR="00576EDF" w:rsidRDefault="00576EDF" w:rsidP="00576EDF">
      <w:pPr>
        <w:pStyle w:val="a6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三、受理时间</w:t>
      </w:r>
    </w:p>
    <w:p w:rsidR="00576EDF" w:rsidRDefault="00576EDF" w:rsidP="00576EDF">
      <w:pPr>
        <w:pStyle w:val="a6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自即日起，至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</w:t>
      </w:r>
      <w:r w:rsidR="006167AC"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日止。</w:t>
      </w:r>
    </w:p>
    <w:p w:rsidR="00576EDF" w:rsidRDefault="00576EDF" w:rsidP="00576EDF">
      <w:pPr>
        <w:pStyle w:val="a6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本次课题研究工作开始日期为</w:t>
      </w:r>
      <w:r>
        <w:rPr>
          <w:rFonts w:ascii="Times New Roman" w:hAnsi="Times New Roman" w:hint="eastAsia"/>
        </w:rPr>
        <w:t>2022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日，</w:t>
      </w:r>
      <w:r>
        <w:rPr>
          <w:rFonts w:ascii="Times New Roman" w:hAnsi="Times New Roman"/>
        </w:rPr>
        <w:t>申请</w:t>
      </w:r>
      <w:r>
        <w:rPr>
          <w:rFonts w:ascii="Times New Roman" w:hAnsi="Times New Roman" w:hint="eastAsia"/>
        </w:rPr>
        <w:t>书将</w:t>
      </w:r>
      <w:r>
        <w:rPr>
          <w:rFonts w:ascii="Times New Roman" w:hAnsi="Times New Roman"/>
        </w:rPr>
        <w:t>由</w:t>
      </w:r>
      <w:r>
        <w:t>中核放射毒理与放射性药物临床前评价重点实验室</w:t>
      </w:r>
      <w:r>
        <w:rPr>
          <w:rFonts w:ascii="Times New Roman" w:hAnsi="Times New Roman"/>
        </w:rPr>
        <w:t>审查并组织专家评审，审核结果会及时通知申请者本人。</w:t>
      </w:r>
    </w:p>
    <w:p w:rsidR="00576EDF" w:rsidRDefault="00576EDF" w:rsidP="00576EDF">
      <w:pPr>
        <w:pStyle w:val="a6"/>
        <w:spacing w:before="0" w:beforeAutospacing="0" w:after="0" w:afterAutospacing="0" w:line="500" w:lineRule="exact"/>
        <w:ind w:firstLineChars="200" w:firstLine="4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四、联系</w:t>
      </w:r>
      <w:r>
        <w:rPr>
          <w:rFonts w:ascii="Times New Roman" w:hAnsi="Times New Roman" w:hint="eastAsia"/>
          <w:b/>
        </w:rPr>
        <w:t>方式</w:t>
      </w:r>
    </w:p>
    <w:p w:rsidR="00DB4AC3" w:rsidRDefault="00C03019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联系人：李建国、党旭红</w:t>
      </w:r>
    </w:p>
    <w:p w:rsidR="00DB4AC3" w:rsidRDefault="00C03019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通讯地址：山西省太原市学府街</w:t>
      </w:r>
      <w:r>
        <w:rPr>
          <w:rFonts w:ascii="Times New Roman" w:eastAsia="宋体" w:hAnsi="Times New Roman" w:cs="Times New Roman"/>
          <w:sz w:val="24"/>
        </w:rPr>
        <w:t>102</w:t>
      </w:r>
      <w:r>
        <w:rPr>
          <w:rFonts w:ascii="Times New Roman" w:eastAsia="宋体" w:hAnsi="Times New Roman" w:cs="Times New Roman"/>
          <w:sz w:val="24"/>
        </w:rPr>
        <w:t>号，中国辐射防护研究院</w:t>
      </w:r>
    </w:p>
    <w:p w:rsidR="00DB4AC3" w:rsidRDefault="00C03019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邮编：</w:t>
      </w:r>
      <w:r>
        <w:rPr>
          <w:rFonts w:ascii="Times New Roman" w:eastAsia="宋体" w:hAnsi="Times New Roman" w:cs="Times New Roman"/>
          <w:sz w:val="24"/>
        </w:rPr>
        <w:t>030006</w:t>
      </w:r>
    </w:p>
    <w:p w:rsidR="00DB4AC3" w:rsidRDefault="00C03019">
      <w:pPr>
        <w:wordWrap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电话：</w:t>
      </w:r>
      <w:r>
        <w:rPr>
          <w:rFonts w:ascii="Times New Roman" w:eastAsia="宋体" w:hAnsi="Times New Roman" w:cs="Times New Roman"/>
          <w:sz w:val="24"/>
        </w:rPr>
        <w:t>0351-2202239</w:t>
      </w:r>
    </w:p>
    <w:p w:rsidR="00DB4AC3" w:rsidRDefault="00C03019">
      <w:pPr>
        <w:wordWrap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      0351-2202260</w:t>
      </w:r>
    </w:p>
    <w:sectPr w:rsidR="00DB4AC3" w:rsidSect="00D60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F2" w:rsidRDefault="008501F2" w:rsidP="006C27F5">
      <w:r>
        <w:separator/>
      </w:r>
    </w:p>
  </w:endnote>
  <w:endnote w:type="continuationSeparator" w:id="1">
    <w:p w:rsidR="008501F2" w:rsidRDefault="008501F2" w:rsidP="006C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F2" w:rsidRDefault="008501F2" w:rsidP="006C27F5">
      <w:r>
        <w:separator/>
      </w:r>
    </w:p>
  </w:footnote>
  <w:footnote w:type="continuationSeparator" w:id="1">
    <w:p w:rsidR="008501F2" w:rsidRDefault="008501F2" w:rsidP="006C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5CC5C"/>
    <w:multiLevelType w:val="singleLevel"/>
    <w:tmpl w:val="1454587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C7AF6D76"/>
    <w:multiLevelType w:val="singleLevel"/>
    <w:tmpl w:val="C7AF6D7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70120C"/>
    <w:rsid w:val="000029C4"/>
    <w:rsid w:val="000D081B"/>
    <w:rsid w:val="000D4FEE"/>
    <w:rsid w:val="00143976"/>
    <w:rsid w:val="00180EFA"/>
    <w:rsid w:val="001C6412"/>
    <w:rsid w:val="0034108C"/>
    <w:rsid w:val="00377B8E"/>
    <w:rsid w:val="004209C8"/>
    <w:rsid w:val="004667A3"/>
    <w:rsid w:val="00576EDF"/>
    <w:rsid w:val="005F212C"/>
    <w:rsid w:val="006167AC"/>
    <w:rsid w:val="006C27F5"/>
    <w:rsid w:val="006C6A3E"/>
    <w:rsid w:val="0070120C"/>
    <w:rsid w:val="007220B6"/>
    <w:rsid w:val="007E0098"/>
    <w:rsid w:val="007E26DD"/>
    <w:rsid w:val="008501F2"/>
    <w:rsid w:val="008D2256"/>
    <w:rsid w:val="009109A7"/>
    <w:rsid w:val="00936953"/>
    <w:rsid w:val="009C043D"/>
    <w:rsid w:val="009C7523"/>
    <w:rsid w:val="009C7DEE"/>
    <w:rsid w:val="00A53A6C"/>
    <w:rsid w:val="00A87BC9"/>
    <w:rsid w:val="00B801AC"/>
    <w:rsid w:val="00BB6D6C"/>
    <w:rsid w:val="00BD71C8"/>
    <w:rsid w:val="00C00667"/>
    <w:rsid w:val="00C03019"/>
    <w:rsid w:val="00CC7921"/>
    <w:rsid w:val="00D6001A"/>
    <w:rsid w:val="00DB4AC3"/>
    <w:rsid w:val="00DE1438"/>
    <w:rsid w:val="00F11A21"/>
    <w:rsid w:val="00F3471F"/>
    <w:rsid w:val="00F876ED"/>
    <w:rsid w:val="00F93AA5"/>
    <w:rsid w:val="00FA0A7F"/>
    <w:rsid w:val="00FD18F2"/>
    <w:rsid w:val="0A6A56C2"/>
    <w:rsid w:val="28CF39F5"/>
    <w:rsid w:val="2DB21CD7"/>
    <w:rsid w:val="3BF77271"/>
    <w:rsid w:val="462C3E14"/>
    <w:rsid w:val="50762933"/>
    <w:rsid w:val="55D3284B"/>
    <w:rsid w:val="5D4576FF"/>
    <w:rsid w:val="64E5649E"/>
    <w:rsid w:val="6CD92E8F"/>
    <w:rsid w:val="6D8B3E96"/>
    <w:rsid w:val="7420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D6001A"/>
    <w:pPr>
      <w:jc w:val="left"/>
    </w:pPr>
  </w:style>
  <w:style w:type="paragraph" w:styleId="a4">
    <w:name w:val="footer"/>
    <w:basedOn w:val="a"/>
    <w:link w:val="Char"/>
    <w:qFormat/>
    <w:rsid w:val="00D6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6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60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7">
    <w:name w:val="论文正文"/>
    <w:qFormat/>
    <w:rsid w:val="00D6001A"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color w:val="000000" w:themeColor="text1"/>
      <w:kern w:val="2"/>
      <w:sz w:val="24"/>
      <w:szCs w:val="24"/>
    </w:rPr>
  </w:style>
  <w:style w:type="character" w:customStyle="1" w:styleId="Char0">
    <w:name w:val="页眉 Char"/>
    <w:basedOn w:val="a0"/>
    <w:link w:val="a5"/>
    <w:qFormat/>
    <w:rsid w:val="00D6001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D6001A"/>
    <w:rPr>
      <w:kern w:val="2"/>
      <w:sz w:val="18"/>
      <w:szCs w:val="18"/>
    </w:rPr>
  </w:style>
  <w:style w:type="character" w:styleId="a8">
    <w:name w:val="annotation reference"/>
    <w:basedOn w:val="a0"/>
    <w:rsid w:val="00D6001A"/>
    <w:rPr>
      <w:sz w:val="21"/>
      <w:szCs w:val="21"/>
    </w:rPr>
  </w:style>
  <w:style w:type="paragraph" w:styleId="a9">
    <w:name w:val="Balloon Text"/>
    <w:basedOn w:val="a"/>
    <w:link w:val="Char1"/>
    <w:rsid w:val="00C03019"/>
    <w:rPr>
      <w:sz w:val="18"/>
      <w:szCs w:val="18"/>
    </w:rPr>
  </w:style>
  <w:style w:type="character" w:customStyle="1" w:styleId="Char1">
    <w:name w:val="批注框文本 Char"/>
    <w:basedOn w:val="a0"/>
    <w:link w:val="a9"/>
    <w:rsid w:val="00C030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7">
    <w:name w:val="论文正文"/>
    <w:qFormat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color w:val="000000" w:themeColor="text1"/>
      <w:kern w:val="2"/>
      <w:sz w:val="24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C03019"/>
    <w:rPr>
      <w:sz w:val="18"/>
      <w:szCs w:val="18"/>
    </w:rPr>
  </w:style>
  <w:style w:type="character" w:customStyle="1" w:styleId="Char1">
    <w:name w:val="批注框文本 Char"/>
    <w:basedOn w:val="a0"/>
    <w:link w:val="a9"/>
    <w:rsid w:val="00C030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28</cp:revision>
  <cp:lastPrinted>2022-06-06T03:07:00Z</cp:lastPrinted>
  <dcterms:created xsi:type="dcterms:W3CDTF">2021-10-26T11:05:00Z</dcterms:created>
  <dcterms:modified xsi:type="dcterms:W3CDTF">2022-06-06T13:30:00Z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20C365B9BC0745078EA86D840CD280D7</vt:lpwstr>
  </property>
</Properties>
</file>